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祝贺理学院</w:t>
      </w:r>
      <w:r>
        <w:rPr>
          <w:rFonts w:hint="eastAsia" w:ascii="宋体" w:hAnsi="宋体" w:cs="宋体"/>
          <w:sz w:val="32"/>
          <w:szCs w:val="32"/>
        </w:rPr>
        <w:t>应用物理学专业大数据人工智能</w:t>
      </w:r>
      <w:r>
        <w:rPr>
          <w:rFonts w:hint="eastAsia" w:ascii="宋体" w:hAnsi="宋体" w:cs="宋体"/>
          <w:sz w:val="32"/>
          <w:szCs w:val="32"/>
          <w:lang w:eastAsia="zh-CN"/>
        </w:rPr>
        <w:t>技术</w:t>
      </w:r>
      <w:r>
        <w:rPr>
          <w:rFonts w:hint="eastAsia" w:ascii="宋体" w:hAnsi="宋体" w:cs="宋体"/>
          <w:sz w:val="32"/>
          <w:szCs w:val="32"/>
        </w:rPr>
        <w:t>方向</w:t>
      </w:r>
    </w:p>
    <w:p>
      <w:pPr>
        <w:adjustRightInd w:val="0"/>
        <w:snapToGrid w:val="0"/>
        <w:spacing w:line="480" w:lineRule="exact"/>
        <w:jc w:val="center"/>
        <w:rPr>
          <w:rFonts w:hint="eastAsia" w:ascii="宋体" w:hAnsi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eastAsia="zh-CN"/>
        </w:rPr>
        <w:t>成功招生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adjustRightInd w:val="0"/>
        <w:spacing w:line="48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/>
        </w:rPr>
      </w:pP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TW"/>
        </w:rPr>
        <w:t>大数据人工智能是现代计算机技术应用的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/>
        </w:rPr>
        <w:t>新兴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TW"/>
        </w:rPr>
        <w:t>分支，</w:t>
      </w:r>
      <w:r>
        <w:rPr>
          <w:rFonts w:hint="eastAsia"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CN"/>
        </w:rPr>
        <w:t>二者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TW"/>
        </w:rPr>
        <w:t>相互交叉促进，产生了很多新的方法、应用和价值。大数据</w:t>
      </w:r>
      <w:r>
        <w:rPr>
          <w:rFonts w:hint="eastAsia"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CN"/>
        </w:rPr>
        <w:t>与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TW"/>
        </w:rPr>
        <w:t>人工智能具有天然联系，</w:t>
      </w:r>
      <w:r>
        <w:rPr>
          <w:rFonts w:ascii="仿宋" w:hAnsi="仿宋" w:eastAsia="仿宋" w:cs="仿宋"/>
          <w:color w:val="auto"/>
          <w:sz w:val="28"/>
          <w:szCs w:val="28"/>
        </w:rPr>
        <w:t>“人工智能”这一表述首次出现在2017年3月5日第十二届全国人民代表大会第五次会议政府工作报告中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TW"/>
        </w:rPr>
        <w:t>未来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/>
        </w:rPr>
        <w:t>人工智能将得到快速发展，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 w:eastAsia="zh-TW"/>
        </w:rPr>
        <w:t xml:space="preserve"> IT产业发展的焦点</w:t>
      </w:r>
      <w:r>
        <w:rPr>
          <w:rFonts w:ascii="仿宋" w:hAnsi="仿宋" w:eastAsia="仿宋" w:cs="仿宋"/>
          <w:color w:val="auto"/>
          <w:sz w:val="28"/>
          <w:szCs w:val="28"/>
          <w:u w:color="010101"/>
          <w:shd w:val="clear" w:color="auto" w:fill="FFFFFF"/>
          <w:lang w:val="zh-TW"/>
        </w:rPr>
        <w:t>也将从互联网转向大数据人工智能。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理学院应用物理学专业现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有智能电子技术方向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。通过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市场调研发现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大数据人工智能技术人才已供不应求，预计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2020需新增30万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就业岗位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，平均薪资达到8000-10000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，开设大数据人工智能技术专业方向自然顺应社会需求和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岗位要求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pStyle w:val="5"/>
        <w:adjustRightInd w:val="0"/>
        <w:spacing w:line="48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Oracle 公司（甲骨文公司）是全球最大的企业管理软件提供商、众多原厂技术的拥有者，在50多个产品领域和行业领域占据全球第一的位置，向遍及145 个国家的用户提供数据库、工具和应用软件以及相关的咨询、培训和支持服务。Oracle公司具备超过30年的专业IT教育培训服务经验，在商业与非商业IT教育领域积累了全球化的运作经验。</w:t>
      </w:r>
    </w:p>
    <w:p>
      <w:pPr>
        <w:pStyle w:val="5"/>
        <w:adjustRightIn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学佳澳软件科技发展有限公司是Oracle公司中国运营商，是由国家认定的高新技术企业，目前与全国160多所一本、二本的大学进行校企合作，每年培养的学生超万人，在校企合作、专业共建、学生实习实训、学生创业创新方向积累了丰富的经验，形成了标准的教学管理与服务控制流程。同时公司承接很多软件开发项目，目前公司具有9个专业软件著作权、中关村软件园颁发的高新企业证书。目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</w:t>
      </w:r>
      <w:r>
        <w:rPr>
          <w:rFonts w:hint="eastAsia" w:ascii="仿宋" w:hAnsi="仿宋" w:eastAsia="仿宋" w:cs="仿宋"/>
          <w:sz w:val="28"/>
          <w:szCs w:val="28"/>
        </w:rPr>
        <w:t>公司分别在济南、北京设有2个专业培训基地，同时在全国62所高校内建立甲骨文校内工程实践教育中心，具备同时接待20000多人培训的能力。</w:t>
      </w:r>
    </w:p>
    <w:p>
      <w:pPr>
        <w:pStyle w:val="5"/>
        <w:adjustRightIn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2012年伊始，理学院与</w:t>
      </w:r>
      <w:r>
        <w:rPr>
          <w:rFonts w:hint="eastAsia" w:ascii="仿宋" w:hAnsi="仿宋" w:eastAsia="仿宋" w:cs="仿宋"/>
          <w:sz w:val="28"/>
          <w:szCs w:val="28"/>
        </w:rPr>
        <w:t>北京学佳澳软件科技发展有限公司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共建专业办学，开设了信息与计算科学专业数据库技术方向，无论办学水平、学生就业、薪酬待遇等方面均得到了社会认可，学生满意度高，麦可思研究院（MyCOS Institute）蓝皮书报告均有表述。</w:t>
      </w:r>
    </w:p>
    <w:p>
      <w:pPr>
        <w:pStyle w:val="5"/>
        <w:adjustRightIn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经不懈努力，并经省教育厅批准，自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2017年开始理学院与</w:t>
      </w:r>
      <w:r>
        <w:rPr>
          <w:rFonts w:hint="eastAsia" w:ascii="仿宋" w:hAnsi="仿宋" w:eastAsia="仿宋" w:cs="仿宋"/>
          <w:sz w:val="28"/>
          <w:szCs w:val="28"/>
        </w:rPr>
        <w:t>北京学佳澳软件科技发展有限公司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采用校企合作共建专业办学模式，开设应用物理学专业大数据人工智能技术专业方向并招生，以适应社会需求。</w:t>
      </w:r>
    </w:p>
    <w:p>
      <w:pPr>
        <w:pStyle w:val="5"/>
        <w:adjustRightInd w:val="0"/>
        <w:spacing w:line="480" w:lineRule="exact"/>
        <w:ind w:firstLine="56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热忱欢迎广大考生追梦、圆梦，成就自我！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D3ECD"/>
    <w:rsid w:val="276D3ECD"/>
    <w:rsid w:val="28803E6E"/>
    <w:rsid w:val="298B2F21"/>
    <w:rsid w:val="7EAB0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2017-06-02T00:41:00Z</dcterms:created>
  <dc:creator>Administrator</dc:creator>
  <cp:lastModifiedBy>Administrator</cp:lastModifiedBy>
  <dcterms:modified xsi:type="dcterms:W3CDTF">2017-06-02T01:11:00Z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